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 Quick Reminders: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reimbursement FRFs and supporting documents are due to your liaison within 30 days of the purchase date at the latest.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FRF submitted after this deadline will not be accepted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Groups that fail to follow FAC expectations may face sanctions. A full list of sanctionable offenses can be found in Article VI of the FAC By-Laws.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Commonly sanctioned offenses include: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Failure to spend at least 50% of funds 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Misuse of allotted funds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Failure to publicize (ICA once a year, FAC once a semester)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are not authorized to sign contracts of any kind. Contracts may only be signed by the FAC staff advisor, Adam McMichael.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group seeking to use FAC funding to purchase food from an outside source (i.e. not from Sodexo)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must first obtain a food waiver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Sodexo. FAC will not provide funding for food bills or reimbursements unless accompanied by a Sodexo waiver.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Funds must be spent during the semester they were allotted for (Spring funds must be spent during Spring semester)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Basic types of FRF’s: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Reimbursement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FRF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filled out completely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Physical receipts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dropped off at the FAC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Scanned copy of receipts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Copy of bank statement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purchase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highlighted. Statement must also show name of individual and bank information.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Purchase Order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FRF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filled out completely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Original copy of invoice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(can be dropped off at FAC office)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Screenshot of what is to be purchased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vendor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Online Purchase Order: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FRF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filled out completely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Screenshot of what is to be purchased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(cart screen with all items)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vendor 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for any reason your organization is unable to get in contact with your designated FAC liaison, please feel free to contact FAC’s president, Allee Marshall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alm1134@truman.edu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or FAC’s treasurer, Mary Hansen (msh3463@truman.edu).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lm1134@tru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